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F49DC0" w14:textId="29BF9227" w:rsidR="00165158" w:rsidRDefault="00165158">
      <w:pPr>
        <w:rPr>
          <w:rFonts w:ascii="Times New Roman" w:hAnsi="Times New Roman" w:cs="Times New Roman"/>
          <w:sz w:val="24"/>
          <w:szCs w:val="24"/>
        </w:rPr>
      </w:pPr>
      <w:r w:rsidRPr="00165158">
        <w:rPr>
          <w:rFonts w:ascii="Times New Roman" w:hAnsi="Times New Roman" w:cs="Times New Roman"/>
          <w:sz w:val="24"/>
          <w:szCs w:val="24"/>
        </w:rPr>
        <w:drawing>
          <wp:inline distT="0" distB="0" distL="0" distR="0" wp14:anchorId="3556B7E3" wp14:editId="08376948">
            <wp:extent cx="8176260" cy="5577840"/>
            <wp:effectExtent l="0" t="0" r="0" b="3810"/>
            <wp:docPr id="206185436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1854365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176982" cy="55783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51C776" w14:textId="2DF0A4F2" w:rsidR="00B164ED" w:rsidRDefault="00165158">
      <w:pPr>
        <w:rPr>
          <w:rFonts w:ascii="Times New Roman" w:hAnsi="Times New Roman" w:cs="Times New Roman"/>
          <w:sz w:val="24"/>
          <w:szCs w:val="24"/>
        </w:rPr>
      </w:pPr>
      <w:r w:rsidRPr="00165158">
        <w:rPr>
          <w:rFonts w:ascii="Times New Roman" w:hAnsi="Times New Roman" w:cs="Times New Roman"/>
          <w:sz w:val="24"/>
          <w:szCs w:val="24"/>
        </w:rPr>
        <w:t xml:space="preserve">URL for the Afghan Railway Maps:  </w:t>
      </w:r>
      <w:hyperlink r:id="rId5" w:history="1">
        <w:r w:rsidRPr="00165158">
          <w:rPr>
            <w:rStyle w:val="Hyperlink"/>
            <w:rFonts w:ascii="Times New Roman" w:hAnsi="Times New Roman" w:cs="Times New Roman"/>
            <w:sz w:val="24"/>
            <w:szCs w:val="24"/>
          </w:rPr>
          <w:t>The Afghanistan National Railway: A Plan Of Opportunity – Analysis – Eurasia Review</w:t>
        </w:r>
      </w:hyperlink>
    </w:p>
    <w:p w14:paraId="2524B14A" w14:textId="5BB233F5" w:rsidR="00165158" w:rsidRDefault="00165158">
      <w:pPr>
        <w:rPr>
          <w:rFonts w:ascii="Times New Roman" w:hAnsi="Times New Roman" w:cs="Times New Roman"/>
          <w:sz w:val="24"/>
          <w:szCs w:val="24"/>
        </w:rPr>
      </w:pPr>
      <w:r w:rsidRPr="00165158">
        <w:rPr>
          <w:rFonts w:ascii="Times New Roman" w:hAnsi="Times New Roman" w:cs="Times New Roman"/>
          <w:sz w:val="24"/>
          <w:szCs w:val="24"/>
        </w:rPr>
        <w:lastRenderedPageBreak/>
        <w:drawing>
          <wp:inline distT="0" distB="0" distL="0" distR="0" wp14:anchorId="5E801FDC" wp14:editId="3BC365D1">
            <wp:extent cx="7833360" cy="5501640"/>
            <wp:effectExtent l="0" t="0" r="0" b="3810"/>
            <wp:docPr id="70297135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2971359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834046" cy="55021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8AFFCC" w14:textId="4C775D08" w:rsidR="00165158" w:rsidRPr="00165158" w:rsidRDefault="0016515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Different railroad gauges in Afghanistan.</w:t>
      </w:r>
    </w:p>
    <w:sectPr w:rsidR="00165158" w:rsidRPr="00165158" w:rsidSect="00165158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5158"/>
    <w:rsid w:val="00165158"/>
    <w:rsid w:val="00B164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1A52F1E"/>
  <w15:chartTrackingRefBased/>
  <w15:docId w15:val="{BF239E75-D8EF-4F05-BE42-EED24D7B0A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6515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hyperlink" Target="https://www.eurasiareview.com/26112014-afghanistan-national-railway-plan-opportunity-analysis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22</Words>
  <Characters>135</Characters>
  <Application>Microsoft Office Word</Application>
  <DocSecurity>0</DocSecurity>
  <Lines>4</Lines>
  <Paragraphs>2</Paragraphs>
  <ScaleCrop>false</ScaleCrop>
  <Company/>
  <LinksUpToDate>false</LinksUpToDate>
  <CharactersWithSpaces>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Vinson, Marcia</dc:creator>
  <cp:keywords/>
  <dc:description/>
  <cp:lastModifiedBy>Vinson, Marcia</cp:lastModifiedBy>
  <cp:revision>1</cp:revision>
  <dcterms:created xsi:type="dcterms:W3CDTF">2024-01-24T01:13:00Z</dcterms:created>
  <dcterms:modified xsi:type="dcterms:W3CDTF">2024-01-24T01:18:00Z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ebfff94d-92a5-4290-ae1e-35c523665985</vt:lpwstr>
  </property>
</Properties>
</file>